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41" w:rsidRDefault="00892741" w:rsidP="00892741">
      <w:pPr>
        <w:pStyle w:val="Adresse"/>
        <w:ind w:left="3969"/>
      </w:pPr>
    </w:p>
    <w:p w:rsidR="00892741" w:rsidRDefault="00892741" w:rsidP="00892741">
      <w:pPr>
        <w:pStyle w:val="Adresse"/>
        <w:ind w:left="3969"/>
      </w:pPr>
    </w:p>
    <w:p w:rsidR="00892741" w:rsidRDefault="00892741" w:rsidP="00892741">
      <w:pPr>
        <w:pStyle w:val="Adresse"/>
        <w:ind w:left="3969"/>
      </w:pPr>
    </w:p>
    <w:p w:rsidR="007F703A" w:rsidRPr="00892741" w:rsidRDefault="00804191" w:rsidP="00C94E89">
      <w:pPr>
        <w:pStyle w:val="Adresse"/>
        <w:ind w:left="3969"/>
        <w:jc w:val="both"/>
      </w:pPr>
      <w:r>
        <w:rPr>
          <w:noProof/>
        </w:rPr>
        <w:drawing>
          <wp:anchor distT="0" distB="0" distL="114300" distR="114300" simplePos="0" relativeHeight="251656704" behindDoc="0" locked="1" layoutInCell="0" allowOverlap="1">
            <wp:simplePos x="0" y="0"/>
            <wp:positionH relativeFrom="page">
              <wp:posOffset>3240405</wp:posOffset>
            </wp:positionH>
            <wp:positionV relativeFrom="page">
              <wp:posOffset>269875</wp:posOffset>
            </wp:positionV>
            <wp:extent cx="1058545" cy="666750"/>
            <wp:effectExtent l="19050" t="0" r="8255" b="0"/>
            <wp:wrapNone/>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8" cstate="print"/>
                    <a:srcRect/>
                    <a:stretch>
                      <a:fillRect/>
                    </a:stretch>
                  </pic:blipFill>
                  <pic:spPr bwMode="auto">
                    <a:xfrm>
                      <a:off x="0" y="0"/>
                      <a:ext cx="1058545" cy="666750"/>
                    </a:xfrm>
                    <a:prstGeom prst="rect">
                      <a:avLst/>
                    </a:prstGeom>
                    <a:noFill/>
                    <a:ln w="9525">
                      <a:noFill/>
                      <a:miter lim="800000"/>
                      <a:headEnd/>
                      <a:tailEnd/>
                    </a:ln>
                  </pic:spPr>
                </pic:pic>
              </a:graphicData>
            </a:graphic>
          </wp:anchor>
        </w:drawing>
      </w:r>
      <w:r w:rsidR="001A0406">
        <w:t>Le</w:t>
      </w:r>
      <w:r>
        <w:rPr>
          <w:noProof/>
        </w:rPr>
        <w:drawing>
          <wp:anchor distT="0" distB="0" distL="114300" distR="114300" simplePos="0" relativeHeight="251657728" behindDoc="0" locked="0" layoutInCell="1" allowOverlap="1">
            <wp:simplePos x="0" y="0"/>
            <wp:positionH relativeFrom="page">
              <wp:posOffset>360045</wp:posOffset>
            </wp:positionH>
            <wp:positionV relativeFrom="page">
              <wp:posOffset>1050925</wp:posOffset>
            </wp:positionV>
            <wp:extent cx="1515745" cy="1289685"/>
            <wp:effectExtent l="19050" t="0" r="8255" b="0"/>
            <wp:wrapNone/>
            <wp:docPr id="27" name="Image 27"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DSDEN_78_gris_papeterie_ssmaria"/>
                    <pic:cNvPicPr>
                      <a:picLocks noChangeAspect="1" noChangeArrowheads="1"/>
                    </pic:cNvPicPr>
                  </pic:nvPicPr>
                  <pic:blipFill>
                    <a:blip r:embed="rId9" cstate="print"/>
                    <a:srcRect/>
                    <a:stretch>
                      <a:fillRect/>
                    </a:stretch>
                  </pic:blipFill>
                  <pic:spPr bwMode="auto">
                    <a:xfrm>
                      <a:off x="0" y="0"/>
                      <a:ext cx="1515745" cy="1289685"/>
                    </a:xfrm>
                    <a:prstGeom prst="rect">
                      <a:avLst/>
                    </a:prstGeom>
                    <a:noFill/>
                    <a:ln w="9525">
                      <a:noFill/>
                      <a:miter lim="800000"/>
                      <a:headEnd/>
                      <a:tailEnd/>
                    </a:ln>
                  </pic:spPr>
                </pic:pic>
              </a:graphicData>
            </a:graphic>
          </wp:anchor>
        </w:drawing>
      </w:r>
      <w:r w:rsidR="005B0683" w:rsidRPr="00892741">
        <w:t xml:space="preserve"> Directeur académique des services de l’éducation nationale, directeur des services départementaux de l’éducation nationale des Yvelines</w:t>
      </w:r>
    </w:p>
    <w:p w:rsidR="005B0683" w:rsidRPr="00B4157B" w:rsidRDefault="005B0683" w:rsidP="00C94E89">
      <w:pPr>
        <w:tabs>
          <w:tab w:val="left" w:pos="4111"/>
        </w:tabs>
        <w:ind w:left="3969"/>
        <w:jc w:val="both"/>
        <w:rPr>
          <w:sz w:val="16"/>
          <w:szCs w:val="16"/>
        </w:rPr>
      </w:pPr>
    </w:p>
    <w:p w:rsidR="005B0683" w:rsidRPr="00B4157B" w:rsidRDefault="00CA324A" w:rsidP="00C94E89">
      <w:pPr>
        <w:tabs>
          <w:tab w:val="left" w:pos="4111"/>
        </w:tabs>
        <w:ind w:left="3969"/>
        <w:jc w:val="both"/>
        <w:rPr>
          <w:sz w:val="4"/>
          <w:szCs w:val="4"/>
        </w:rPr>
      </w:pPr>
      <w:proofErr w:type="gramStart"/>
      <w:r>
        <w:t>à</w:t>
      </w:r>
      <w:proofErr w:type="gramEnd"/>
    </w:p>
    <w:p w:rsidR="00EB0E8D" w:rsidRPr="00B4157B" w:rsidRDefault="00EB0E8D" w:rsidP="00C94E89">
      <w:pPr>
        <w:tabs>
          <w:tab w:val="left" w:pos="4111"/>
        </w:tabs>
        <w:ind w:left="3969"/>
        <w:jc w:val="both"/>
        <w:rPr>
          <w:sz w:val="4"/>
          <w:szCs w:val="4"/>
        </w:rPr>
      </w:pPr>
    </w:p>
    <w:p w:rsidR="00D012B6" w:rsidRDefault="00EB0E8D" w:rsidP="00C94E89">
      <w:pPr>
        <w:tabs>
          <w:tab w:val="left" w:pos="4111"/>
        </w:tabs>
        <w:ind w:left="3969"/>
        <w:jc w:val="both"/>
      </w:pPr>
      <w:r>
        <w:t>M</w:t>
      </w:r>
    </w:p>
    <w:p w:rsidR="00B4157B" w:rsidRDefault="00B4157B" w:rsidP="001A0406">
      <w:pPr>
        <w:tabs>
          <w:tab w:val="left" w:pos="4111"/>
        </w:tabs>
        <w:ind w:left="0"/>
        <w:jc w:val="both"/>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Default="001A0406" w:rsidP="001A0406">
      <w:pPr>
        <w:tabs>
          <w:tab w:val="left" w:pos="4111"/>
        </w:tabs>
        <w:jc w:val="both"/>
        <w:rPr>
          <w:rFonts w:ascii="Times New Roman" w:hAnsi="Times New Roman"/>
          <w:sz w:val="24"/>
          <w:szCs w:val="24"/>
        </w:rPr>
      </w:pPr>
    </w:p>
    <w:p w:rsidR="001A0406" w:rsidRPr="000A273F" w:rsidRDefault="001A0406" w:rsidP="001A0406">
      <w:pPr>
        <w:tabs>
          <w:tab w:val="left" w:pos="4111"/>
        </w:tabs>
        <w:ind w:left="0"/>
        <w:jc w:val="both"/>
        <w:rPr>
          <w:rFonts w:ascii="Times New Roman" w:hAnsi="Times New Roman"/>
          <w:sz w:val="24"/>
          <w:szCs w:val="24"/>
        </w:rPr>
      </w:pPr>
    </w:p>
    <w:p w:rsidR="001A0406" w:rsidRPr="006E6E2C" w:rsidRDefault="002B5762" w:rsidP="001A0406">
      <w:pPr>
        <w:spacing w:line="240" w:lineRule="auto"/>
        <w:ind w:left="0"/>
        <w:rPr>
          <w:rFonts w:cs="Arial"/>
        </w:rPr>
      </w:pPr>
      <w:r w:rsidRPr="002B5762">
        <w:rPr>
          <w:noProof/>
          <w:u w:val="single"/>
        </w:rPr>
        <w:pict>
          <v:shapetype id="_x0000_t202" coordsize="21600,21600" o:spt="202" path="m,l,21600r21600,l21600,xe">
            <v:stroke joinstyle="miter"/>
            <v:path gradientshapeok="t" o:connecttype="rect"/>
          </v:shapetype>
          <v:shape id="_x0000_s1042" type="#_x0000_t202" style="position:absolute;margin-left:16.45pt;margin-top:319.25pt;width:101.25pt;height:404.95pt;z-index:-251657728;mso-position-horizontal-relative:page;mso-position-vertical-relative:page" filled="f" stroked="f">
            <v:textbox style="mso-next-textbox:#_x0000_s1042" inset="0,0,2mm,0">
              <w:txbxContent>
                <w:p w:rsidR="001A0406" w:rsidRDefault="001A0406" w:rsidP="00D05B0D">
                  <w:pPr>
                    <w:pStyle w:val="Blocadresse"/>
                    <w:jc w:val="right"/>
                    <w:rPr>
                      <w:b/>
                      <w:sz w:val="19"/>
                      <w:szCs w:val="19"/>
                    </w:rPr>
                  </w:pPr>
                </w:p>
                <w:p w:rsidR="001A0406" w:rsidRPr="00D05B0D" w:rsidRDefault="001A0406" w:rsidP="001E1CCA">
                  <w:pPr>
                    <w:pStyle w:val="Blocadresse"/>
                    <w:rPr>
                      <w:b/>
                      <w:sz w:val="19"/>
                      <w:szCs w:val="19"/>
                    </w:rPr>
                  </w:pPr>
                  <w:r>
                    <w:rPr>
                      <w:b/>
                      <w:sz w:val="19"/>
                      <w:szCs w:val="19"/>
                    </w:rPr>
                    <w:t>L’Inspecteur d’académie</w:t>
                  </w:r>
                </w:p>
                <w:p w:rsidR="001A0406" w:rsidRPr="00D05B0D" w:rsidRDefault="001A0406" w:rsidP="00D05B0D">
                  <w:pPr>
                    <w:pStyle w:val="Blocadresse"/>
                    <w:jc w:val="right"/>
                    <w:rPr>
                      <w:b/>
                      <w:sz w:val="19"/>
                      <w:szCs w:val="19"/>
                    </w:rPr>
                  </w:pPr>
                </w:p>
                <w:p w:rsidR="001A0406" w:rsidRPr="00D05B0D" w:rsidRDefault="001A0406" w:rsidP="00415C26">
                  <w:pPr>
                    <w:pStyle w:val="Blocadresse"/>
                    <w:rPr>
                      <w:b/>
                      <w:bCs/>
                      <w:sz w:val="19"/>
                      <w:szCs w:val="19"/>
                    </w:rPr>
                  </w:pPr>
                </w:p>
                <w:p w:rsidR="001A0406" w:rsidRDefault="001A0406" w:rsidP="00D05B0D">
                  <w:pPr>
                    <w:pStyle w:val="Blocadresse"/>
                    <w:jc w:val="right"/>
                    <w:rPr>
                      <w:bCs/>
                      <w:szCs w:val="16"/>
                    </w:rPr>
                  </w:pPr>
                  <w:r w:rsidRPr="00D05B0D">
                    <w:rPr>
                      <w:bCs/>
                      <w:szCs w:val="16"/>
                    </w:rPr>
                    <w:t>Affaire suivie par</w:t>
                  </w:r>
                </w:p>
                <w:p w:rsidR="001A0406" w:rsidRDefault="001A0406" w:rsidP="00D05B0D">
                  <w:pPr>
                    <w:pStyle w:val="Blocadresse"/>
                    <w:jc w:val="right"/>
                    <w:rPr>
                      <w:bCs/>
                      <w:szCs w:val="16"/>
                    </w:rPr>
                  </w:pPr>
                  <w:r>
                    <w:rPr>
                      <w:bCs/>
                      <w:szCs w:val="16"/>
                    </w:rPr>
                    <w:t>Wilfrid BROUSSE</w:t>
                  </w:r>
                </w:p>
                <w:p w:rsidR="001A0406" w:rsidRPr="00D05B0D" w:rsidRDefault="001A0406" w:rsidP="00D05B0D">
                  <w:pPr>
                    <w:pStyle w:val="Blocadresse"/>
                    <w:jc w:val="right"/>
                    <w:rPr>
                      <w:bCs/>
                      <w:szCs w:val="16"/>
                    </w:rPr>
                  </w:pPr>
                  <w:r>
                    <w:rPr>
                      <w:bCs/>
                      <w:szCs w:val="16"/>
                    </w:rPr>
                    <w:t>Chef de Cabinet</w:t>
                  </w:r>
                </w:p>
                <w:p w:rsidR="001A0406" w:rsidRPr="00D05B0D" w:rsidRDefault="001A0406" w:rsidP="00D05B0D">
                  <w:pPr>
                    <w:pStyle w:val="Blocadresse"/>
                    <w:jc w:val="right"/>
                    <w:rPr>
                      <w:szCs w:val="16"/>
                    </w:rPr>
                  </w:pPr>
                </w:p>
                <w:p w:rsidR="001A0406" w:rsidRDefault="001A0406" w:rsidP="00D05B0D">
                  <w:pPr>
                    <w:pStyle w:val="Blocadresse"/>
                    <w:jc w:val="right"/>
                    <w:rPr>
                      <w:szCs w:val="16"/>
                    </w:rPr>
                  </w:pPr>
                  <w:r w:rsidRPr="00D05B0D">
                    <w:rPr>
                      <w:szCs w:val="16"/>
                    </w:rPr>
                    <w:t>Téléphone</w:t>
                  </w:r>
                  <w:r>
                    <w:rPr>
                      <w:szCs w:val="16"/>
                    </w:rPr>
                    <w:t> :</w:t>
                  </w:r>
                </w:p>
                <w:p w:rsidR="001A0406" w:rsidRPr="00D05B0D" w:rsidRDefault="001A0406" w:rsidP="00D05B0D">
                  <w:pPr>
                    <w:pStyle w:val="Blocadresse"/>
                    <w:jc w:val="right"/>
                    <w:rPr>
                      <w:szCs w:val="16"/>
                    </w:rPr>
                  </w:pPr>
                  <w:r>
                    <w:rPr>
                      <w:szCs w:val="16"/>
                    </w:rPr>
                    <w:t>01 39 23 60 02</w:t>
                  </w:r>
                </w:p>
                <w:p w:rsidR="001A0406" w:rsidRPr="00D05B0D" w:rsidRDefault="001A0406" w:rsidP="00D05B0D">
                  <w:pPr>
                    <w:pStyle w:val="Blocadresse"/>
                    <w:jc w:val="right"/>
                    <w:rPr>
                      <w:szCs w:val="16"/>
                    </w:rPr>
                  </w:pPr>
                </w:p>
                <w:p w:rsidR="001A0406" w:rsidRDefault="001A0406" w:rsidP="00D05B0D">
                  <w:pPr>
                    <w:pStyle w:val="Blocadresse"/>
                    <w:jc w:val="right"/>
                    <w:rPr>
                      <w:szCs w:val="16"/>
                    </w:rPr>
                  </w:pPr>
                  <w:r w:rsidRPr="00D05B0D">
                    <w:rPr>
                      <w:szCs w:val="16"/>
                    </w:rPr>
                    <w:t>Télécopie</w:t>
                  </w:r>
                  <w:r>
                    <w:rPr>
                      <w:szCs w:val="16"/>
                    </w:rPr>
                    <w:t> :</w:t>
                  </w:r>
                </w:p>
                <w:p w:rsidR="001A0406" w:rsidRPr="00D05B0D" w:rsidRDefault="001A0406" w:rsidP="00D05B0D">
                  <w:pPr>
                    <w:pStyle w:val="Blocadresse"/>
                    <w:jc w:val="right"/>
                    <w:rPr>
                      <w:szCs w:val="16"/>
                    </w:rPr>
                  </w:pPr>
                  <w:r>
                    <w:rPr>
                      <w:szCs w:val="16"/>
                    </w:rPr>
                    <w:t>01 39 23 62 00</w:t>
                  </w: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r>
                    <w:rPr>
                      <w:szCs w:val="16"/>
                    </w:rPr>
                    <w:t>ce.ia78.cabinet</w:t>
                  </w:r>
                  <w:r w:rsidRPr="00D05B0D">
                    <w:rPr>
                      <w:szCs w:val="16"/>
                    </w:rPr>
                    <w:t>@ac-versailles.fr</w:t>
                  </w:r>
                </w:p>
                <w:p w:rsidR="001A0406" w:rsidRPr="00D05B0D" w:rsidRDefault="001A0406" w:rsidP="00D05B0D">
                  <w:pPr>
                    <w:pStyle w:val="Blocadresse"/>
                    <w:jc w:val="right"/>
                    <w:rPr>
                      <w:szCs w:val="16"/>
                    </w:rPr>
                  </w:pPr>
                </w:p>
                <w:p w:rsidR="001A0406" w:rsidRPr="00D05B0D" w:rsidRDefault="001A0406" w:rsidP="00D05B0D">
                  <w:pPr>
                    <w:pStyle w:val="Blocadresse"/>
                    <w:jc w:val="right"/>
                    <w:rPr>
                      <w:szCs w:val="16"/>
                    </w:rPr>
                  </w:pPr>
                </w:p>
                <w:p w:rsidR="001A0406" w:rsidRPr="00E20AEA" w:rsidRDefault="001A0406" w:rsidP="00D05B0D">
                  <w:pPr>
                    <w:pStyle w:val="Blocadresse"/>
                    <w:jc w:val="right"/>
                    <w:rPr>
                      <w:szCs w:val="16"/>
                    </w:rPr>
                  </w:pPr>
                  <w:r w:rsidRPr="00E20AEA">
                    <w:rPr>
                      <w:szCs w:val="16"/>
                    </w:rPr>
                    <w:t>Adresse postale</w:t>
                  </w:r>
                </w:p>
                <w:p w:rsidR="001A0406" w:rsidRPr="00E20AEA" w:rsidRDefault="001A0406" w:rsidP="00D05B0D">
                  <w:pPr>
                    <w:pStyle w:val="Blocadresse"/>
                    <w:jc w:val="right"/>
                    <w:rPr>
                      <w:szCs w:val="16"/>
                    </w:rPr>
                  </w:pPr>
                  <w:r w:rsidRPr="00E20AEA">
                    <w:rPr>
                      <w:szCs w:val="16"/>
                    </w:rPr>
                    <w:t>BP 100</w:t>
                  </w:r>
                </w:p>
                <w:p w:rsidR="001A0406" w:rsidRPr="00E20AEA" w:rsidRDefault="001A0406" w:rsidP="00D05B0D">
                  <w:pPr>
                    <w:pStyle w:val="Blocadresse"/>
                    <w:jc w:val="right"/>
                    <w:rPr>
                      <w:szCs w:val="16"/>
                    </w:rPr>
                  </w:pPr>
                  <w:r w:rsidRPr="00E20AEA">
                    <w:rPr>
                      <w:szCs w:val="16"/>
                    </w:rPr>
                    <w:t xml:space="preserve">78053 </w:t>
                  </w:r>
                  <w:proofErr w:type="spellStart"/>
                  <w:r w:rsidRPr="00E20AEA">
                    <w:rPr>
                      <w:szCs w:val="16"/>
                    </w:rPr>
                    <w:t>Saint-Quentin-</w:t>
                  </w:r>
                  <w:proofErr w:type="spellEnd"/>
                  <w:r w:rsidRPr="00E20AEA">
                    <w:rPr>
                      <w:szCs w:val="16"/>
                    </w:rPr>
                    <w:br/>
                    <w:t>en-Yvelines cedex</w:t>
                  </w:r>
                </w:p>
                <w:p w:rsidR="001A0406" w:rsidRPr="00E20AEA" w:rsidRDefault="001A0406" w:rsidP="00D05B0D">
                  <w:pPr>
                    <w:pStyle w:val="Blocadresse"/>
                    <w:jc w:val="right"/>
                    <w:rPr>
                      <w:szCs w:val="16"/>
                    </w:rPr>
                  </w:pPr>
                </w:p>
                <w:p w:rsidR="001A0406" w:rsidRPr="00E20AEA" w:rsidRDefault="001A0406" w:rsidP="00D05B0D">
                  <w:pPr>
                    <w:pStyle w:val="Blocadresse"/>
                    <w:jc w:val="right"/>
                    <w:rPr>
                      <w:szCs w:val="16"/>
                    </w:rPr>
                  </w:pPr>
                  <w:r w:rsidRPr="00E20AEA">
                    <w:rPr>
                      <w:szCs w:val="16"/>
                    </w:rPr>
                    <w:t>Accueil du public</w:t>
                  </w:r>
                </w:p>
                <w:p w:rsidR="001A0406" w:rsidRPr="00E20AEA" w:rsidRDefault="001A0406" w:rsidP="00D05B0D">
                  <w:pPr>
                    <w:pStyle w:val="Blocadresse"/>
                    <w:jc w:val="right"/>
                    <w:rPr>
                      <w:szCs w:val="16"/>
                    </w:rPr>
                  </w:pPr>
                  <w:r w:rsidRPr="00E20AEA">
                    <w:rPr>
                      <w:szCs w:val="16"/>
                    </w:rPr>
                    <w:t>19 avenue du Centre</w:t>
                  </w:r>
                </w:p>
                <w:p w:rsidR="001A0406" w:rsidRPr="00E20AEA" w:rsidRDefault="001A0406" w:rsidP="00D05B0D">
                  <w:pPr>
                    <w:pStyle w:val="Blocadresse"/>
                    <w:jc w:val="right"/>
                    <w:rPr>
                      <w:szCs w:val="16"/>
                    </w:rPr>
                  </w:pPr>
                  <w:r w:rsidRPr="00E20AEA">
                    <w:rPr>
                      <w:szCs w:val="16"/>
                    </w:rPr>
                    <w:t>78280 Guyan</w:t>
                  </w:r>
                  <w:r w:rsidRPr="001E1CCA">
                    <w:rPr>
                      <w:sz w:val="14"/>
                      <w:szCs w:val="16"/>
                    </w:rPr>
                    <w:t>c</w:t>
                  </w:r>
                  <w:r w:rsidRPr="00E20AEA">
                    <w:rPr>
                      <w:szCs w:val="16"/>
                    </w:rPr>
                    <w:t>ourt</w:t>
                  </w:r>
                </w:p>
              </w:txbxContent>
            </v:textbox>
            <w10:wrap anchorx="page" anchory="page"/>
          </v:shape>
        </w:pict>
      </w:r>
      <w:r w:rsidR="001A0406" w:rsidRPr="006E6E2C">
        <w:rPr>
          <w:rFonts w:cs="Arial"/>
          <w:b/>
        </w:rPr>
        <w:t>Objet :</w:t>
      </w:r>
      <w:r w:rsidR="001A0406" w:rsidRPr="006E6E2C">
        <w:rPr>
          <w:rFonts w:cs="Arial"/>
        </w:rPr>
        <w:t xml:space="preserve"> Votre demande de mise en place d’un projet d’accompagnement personnalisé (PAP)</w:t>
      </w:r>
      <w:bookmarkStart w:id="0" w:name="_GoBack"/>
      <w:bookmarkEnd w:id="0"/>
    </w:p>
    <w:p w:rsidR="001A0406" w:rsidRDefault="001A0406" w:rsidP="001A0406">
      <w:pPr>
        <w:spacing w:line="240" w:lineRule="auto"/>
        <w:ind w:left="0"/>
        <w:rPr>
          <w:rFonts w:eastAsia="Arial" w:cs="Arial"/>
        </w:rPr>
      </w:pPr>
      <w:r w:rsidRPr="006E6E2C">
        <w:rPr>
          <w:rFonts w:eastAsia="Calibri" w:cs="Arial"/>
          <w:u w:val="single"/>
        </w:rPr>
        <w:t>Références</w:t>
      </w:r>
      <w:r w:rsidRPr="006E6E2C">
        <w:rPr>
          <w:rFonts w:eastAsia="Calibri" w:cs="Arial"/>
        </w:rPr>
        <w:t xml:space="preserve"> : articles L. 311-7 et</w:t>
      </w:r>
      <w:r w:rsidRPr="006E6E2C">
        <w:rPr>
          <w:rFonts w:cs="Arial"/>
        </w:rPr>
        <w:t xml:space="preserve"> D. 311-13 </w:t>
      </w:r>
      <w:r w:rsidRPr="006E6E2C">
        <w:rPr>
          <w:rFonts w:eastAsia="Calibri" w:cs="Arial"/>
        </w:rPr>
        <w:t xml:space="preserve">du code de l'éducation ; circulaire DGESCO </w:t>
      </w:r>
      <w:r w:rsidRPr="006E6E2C">
        <w:rPr>
          <w:rFonts w:eastAsia="Arial" w:cs="Arial"/>
        </w:rPr>
        <w:t>n° 2015-016 du 22 janvier 2015</w:t>
      </w:r>
    </w:p>
    <w:p w:rsidR="001A0406" w:rsidRDefault="001A0406" w:rsidP="001A0406">
      <w:pPr>
        <w:spacing w:line="240" w:lineRule="auto"/>
        <w:ind w:left="0"/>
        <w:rPr>
          <w:rFonts w:eastAsia="Arial" w:cs="Arial"/>
        </w:rPr>
      </w:pPr>
    </w:p>
    <w:p w:rsidR="001A0406" w:rsidRPr="006E6E2C" w:rsidRDefault="001A0406" w:rsidP="001A0406">
      <w:pPr>
        <w:spacing w:line="240" w:lineRule="auto"/>
        <w:ind w:left="0"/>
        <w:rPr>
          <w:rFonts w:eastAsia="Arial" w:cs="Arial"/>
        </w:rPr>
      </w:pPr>
    </w:p>
    <w:p w:rsidR="001A0406" w:rsidRPr="006E6E2C" w:rsidRDefault="001A0406" w:rsidP="001A0406">
      <w:pPr>
        <w:spacing w:line="240" w:lineRule="auto"/>
        <w:ind w:left="0"/>
        <w:rPr>
          <w:rFonts w:eastAsia="Calibri" w:cs="Arial"/>
        </w:rPr>
      </w:pPr>
    </w:p>
    <w:p w:rsidR="001A0406" w:rsidRDefault="001A0406" w:rsidP="001A0406">
      <w:pPr>
        <w:ind w:left="0"/>
        <w:rPr>
          <w:rFonts w:eastAsia="Calibri" w:cs="Arial"/>
        </w:rPr>
      </w:pPr>
      <w:r w:rsidRPr="006E6E2C">
        <w:rPr>
          <w:rFonts w:eastAsia="Calibri" w:cs="Arial"/>
        </w:rPr>
        <w:t>Vous avez sollicité la mise en place d’un plan d'accompagnement personnalisé (PAP) pour votre enfant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Nom, prénom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Adresse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 xml:space="preserve">Ecole ou établissement fréquenté(e) : </w:t>
      </w:r>
    </w:p>
    <w:p w:rsidR="001A0406" w:rsidRPr="006E6E2C" w:rsidRDefault="001A0406" w:rsidP="001A0406">
      <w:pPr>
        <w:ind w:left="0"/>
        <w:rPr>
          <w:rFonts w:eastAsia="Calibri" w:cs="Arial"/>
        </w:rPr>
      </w:pPr>
    </w:p>
    <w:p w:rsidR="001A0406" w:rsidRDefault="001A0406" w:rsidP="001A0406">
      <w:pPr>
        <w:ind w:left="0"/>
        <w:rPr>
          <w:rFonts w:eastAsia="Calibri" w:cs="Arial"/>
        </w:rPr>
      </w:pPr>
      <w:r w:rsidRPr="006E6E2C">
        <w:rPr>
          <w:rFonts w:eastAsia="Calibri" w:cs="Arial"/>
        </w:rPr>
        <w:t>Classe :</w:t>
      </w:r>
    </w:p>
    <w:p w:rsidR="001A0406" w:rsidRPr="006E6E2C" w:rsidRDefault="001A0406" w:rsidP="001A0406">
      <w:pPr>
        <w:ind w:left="0"/>
        <w:rPr>
          <w:rFonts w:eastAsia="Calibri" w:cs="Arial"/>
        </w:rPr>
      </w:pPr>
    </w:p>
    <w:p w:rsidR="001A0406" w:rsidRDefault="001A0406" w:rsidP="001A0406">
      <w:pPr>
        <w:spacing w:line="240" w:lineRule="auto"/>
        <w:ind w:left="0"/>
        <w:rPr>
          <w:rFonts w:cs="Arial"/>
        </w:rPr>
      </w:pPr>
      <w:r w:rsidRPr="00A241BB">
        <w:rPr>
          <w:rFonts w:cs="Arial"/>
        </w:rPr>
        <w:t xml:space="preserve">Au vu des éléments médicaux  fournis et observés, le médecin de l’Education nationale a émis un avis défavorable : les difficultés scolaires de votre enfant ne sont pas en lien avec un trouble des apprentissages et donc ne relèvent pas de la mise en place d’un PAP. </w:t>
      </w:r>
    </w:p>
    <w:p w:rsidR="001A0406" w:rsidRDefault="001A0406" w:rsidP="001A0406">
      <w:pPr>
        <w:spacing w:line="240" w:lineRule="auto"/>
        <w:ind w:left="0"/>
        <w:rPr>
          <w:rFonts w:cs="Arial"/>
        </w:rPr>
      </w:pPr>
    </w:p>
    <w:p w:rsidR="001A0406" w:rsidRDefault="001A0406" w:rsidP="001A0406">
      <w:pPr>
        <w:spacing w:line="240" w:lineRule="auto"/>
        <w:ind w:left="0"/>
        <w:rPr>
          <w:rFonts w:cs="Arial"/>
        </w:rPr>
      </w:pPr>
    </w:p>
    <w:p w:rsidR="001A0406" w:rsidRPr="00A241BB" w:rsidRDefault="001A0406" w:rsidP="001A0406">
      <w:pPr>
        <w:spacing w:line="240" w:lineRule="auto"/>
        <w:ind w:left="0"/>
        <w:rPr>
          <w:rFonts w:cs="Arial"/>
        </w:rPr>
      </w:pPr>
    </w:p>
    <w:p w:rsidR="001A0406" w:rsidRPr="006E6E2C" w:rsidRDefault="001A0406" w:rsidP="001A0406">
      <w:pPr>
        <w:ind w:left="0" w:right="708"/>
        <w:jc w:val="right"/>
        <w:rPr>
          <w:rFonts w:eastAsia="Calibri" w:cs="Arial"/>
        </w:rPr>
      </w:pPr>
      <w:r w:rsidRPr="006E6E2C">
        <w:rPr>
          <w:rFonts w:eastAsia="Calibri" w:cs="Arial"/>
        </w:rPr>
        <w:tab/>
      </w:r>
      <w:r w:rsidRPr="006E6E2C">
        <w:rPr>
          <w:rFonts w:eastAsia="Calibri" w:cs="Arial"/>
        </w:rPr>
        <w:tab/>
      </w:r>
    </w:p>
    <w:p w:rsidR="001A0406" w:rsidRDefault="001A0406" w:rsidP="001A0406">
      <w:pPr>
        <w:ind w:left="0" w:right="708"/>
        <w:rPr>
          <w:rFonts w:eastAsia="Calibri" w:cs="Arial"/>
        </w:rPr>
      </w:pPr>
      <w:r w:rsidRPr="006E6E2C">
        <w:rPr>
          <w:rFonts w:eastAsia="Calibri" w:cs="Arial"/>
        </w:rPr>
        <w:t xml:space="preserve">Fait  à </w:t>
      </w:r>
      <w:proofErr w:type="gramStart"/>
      <w:r w:rsidRPr="006E6E2C">
        <w:rPr>
          <w:rFonts w:eastAsia="Calibri" w:cs="Arial"/>
        </w:rPr>
        <w:t>…………………………………….,</w:t>
      </w:r>
      <w:proofErr w:type="gramEnd"/>
      <w:r w:rsidRPr="006E6E2C">
        <w:rPr>
          <w:rFonts w:eastAsia="Calibri" w:cs="Arial"/>
        </w:rPr>
        <w:t xml:space="preserve"> le …………………</w:t>
      </w:r>
    </w:p>
    <w:p w:rsidR="001A0406" w:rsidRDefault="001A0406" w:rsidP="001A0406">
      <w:pPr>
        <w:ind w:left="0" w:right="708"/>
        <w:rPr>
          <w:rFonts w:eastAsia="Calibri" w:cs="Arial"/>
        </w:rPr>
      </w:pPr>
    </w:p>
    <w:p w:rsidR="001A0406" w:rsidRPr="006E6E2C" w:rsidRDefault="001A0406" w:rsidP="001A0406">
      <w:pPr>
        <w:ind w:left="0" w:right="708"/>
        <w:rPr>
          <w:rFonts w:cs="Arial"/>
        </w:rPr>
      </w:pPr>
    </w:p>
    <w:p w:rsidR="001A0406" w:rsidRDefault="001A0406" w:rsidP="001A0406">
      <w:pPr>
        <w:ind w:left="0"/>
        <w:jc w:val="center"/>
        <w:rPr>
          <w:rFonts w:cs="Arial"/>
        </w:rPr>
      </w:pPr>
      <w:r w:rsidRPr="006E6E2C">
        <w:rPr>
          <w:rFonts w:cs="Arial"/>
        </w:rPr>
        <w:t>Serge Clement</w:t>
      </w:r>
    </w:p>
    <w:p w:rsidR="001A0406" w:rsidRDefault="001A0406" w:rsidP="001A0406">
      <w:pPr>
        <w:ind w:left="0"/>
        <w:jc w:val="center"/>
        <w:rPr>
          <w:rFonts w:cs="Arial"/>
        </w:rPr>
      </w:pPr>
    </w:p>
    <w:p w:rsidR="001A0406" w:rsidRDefault="001A0406" w:rsidP="001A0406">
      <w:pPr>
        <w:ind w:left="0"/>
        <w:rPr>
          <w:rFonts w:cs="Arial"/>
          <w:b/>
          <w:i/>
          <w:sz w:val="18"/>
          <w:szCs w:val="18"/>
        </w:rPr>
      </w:pPr>
    </w:p>
    <w:p w:rsidR="001A0406" w:rsidRPr="001A0406" w:rsidRDefault="001A0406" w:rsidP="001A0406">
      <w:pPr>
        <w:ind w:left="0"/>
        <w:rPr>
          <w:rFonts w:cs="Arial"/>
          <w:b/>
          <w:i/>
          <w:sz w:val="18"/>
          <w:szCs w:val="18"/>
        </w:rPr>
      </w:pPr>
    </w:p>
    <w:p w:rsidR="001A0406" w:rsidRPr="001A0406" w:rsidRDefault="001A0406" w:rsidP="001A0406">
      <w:pPr>
        <w:ind w:left="0"/>
        <w:rPr>
          <w:rFonts w:cs="Arial"/>
          <w:b/>
          <w:i/>
          <w:sz w:val="18"/>
          <w:szCs w:val="18"/>
        </w:rPr>
      </w:pPr>
      <w:r w:rsidRPr="001A0406">
        <w:rPr>
          <w:rFonts w:cs="Arial"/>
          <w:b/>
          <w:i/>
          <w:sz w:val="18"/>
          <w:szCs w:val="18"/>
        </w:rPr>
        <w:t>Vous trouverez au verso de ce courrier les voies et délais de recours</w:t>
      </w: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1416" w:firstLine="708"/>
        <w:jc w:val="right"/>
        <w:rPr>
          <w:rFonts w:cs="Arial"/>
          <w:b/>
          <w:sz w:val="16"/>
          <w:szCs w:val="16"/>
          <w:u w:val="single"/>
        </w:rPr>
      </w:pPr>
    </w:p>
    <w:p w:rsidR="001A0406" w:rsidRDefault="001A0406" w:rsidP="001A0406">
      <w:pPr>
        <w:ind w:left="0"/>
        <w:jc w:val="both"/>
        <w:rPr>
          <w:rFonts w:cs="Arial"/>
        </w:rPr>
      </w:pPr>
      <w:r w:rsidRPr="001A0406">
        <w:rPr>
          <w:rFonts w:cs="Arial"/>
          <w:b/>
          <w:u w:val="single"/>
        </w:rPr>
        <w:t>Voies et délais de recours</w:t>
      </w:r>
      <w:r w:rsidRPr="001A0406">
        <w:rPr>
          <w:rFonts w:cs="Arial"/>
        </w:rPr>
        <w:t> </w:t>
      </w:r>
      <w:r w:rsidRPr="001A0406">
        <w:rPr>
          <w:rFonts w:cs="Arial"/>
        </w:rPr>
        <w:tab/>
      </w:r>
    </w:p>
    <w:p w:rsidR="001A0406" w:rsidRPr="001A0406" w:rsidRDefault="001A0406" w:rsidP="001A0406">
      <w:pPr>
        <w:ind w:left="0"/>
        <w:jc w:val="both"/>
        <w:rPr>
          <w:rFonts w:cs="Arial"/>
        </w:rPr>
      </w:pPr>
    </w:p>
    <w:p w:rsidR="001A0406" w:rsidRPr="001A0406" w:rsidRDefault="001A0406" w:rsidP="001A0406">
      <w:pPr>
        <w:tabs>
          <w:tab w:val="left" w:pos="0"/>
        </w:tabs>
        <w:spacing w:line="240" w:lineRule="auto"/>
        <w:ind w:left="0"/>
        <w:rPr>
          <w:rFonts w:cs="Arial"/>
        </w:rPr>
      </w:pPr>
      <w:r w:rsidRPr="001A0406">
        <w:rPr>
          <w:rFonts w:cs="Arial"/>
        </w:rPr>
        <w:t>Si vous estimez cette décision contestable, vous pouvez former :</w:t>
      </w:r>
    </w:p>
    <w:p w:rsidR="001A0406" w:rsidRPr="001A0406" w:rsidRDefault="001A0406" w:rsidP="001A0406">
      <w:pPr>
        <w:tabs>
          <w:tab w:val="left" w:pos="0"/>
        </w:tabs>
        <w:spacing w:line="240" w:lineRule="auto"/>
        <w:ind w:left="0"/>
        <w:rPr>
          <w:rFonts w:cs="Arial"/>
        </w:rPr>
      </w:pPr>
      <w:r w:rsidRPr="001A0406">
        <w:rPr>
          <w:rFonts w:cs="Arial"/>
        </w:rPr>
        <w:t>- soit un recours gracieux devant le Recteur ;</w:t>
      </w:r>
    </w:p>
    <w:p w:rsidR="001A0406" w:rsidRPr="001A0406" w:rsidRDefault="001A0406" w:rsidP="001A0406">
      <w:pPr>
        <w:tabs>
          <w:tab w:val="left" w:pos="0"/>
        </w:tabs>
        <w:spacing w:line="240" w:lineRule="auto"/>
        <w:ind w:left="0"/>
        <w:rPr>
          <w:rFonts w:cs="Arial"/>
        </w:rPr>
      </w:pPr>
      <w:r w:rsidRPr="001A0406">
        <w:rPr>
          <w:rFonts w:cs="Arial"/>
        </w:rPr>
        <w:t>- soit un recours hiérarchique devant le Ministre de l’Education Nationale ;</w:t>
      </w:r>
    </w:p>
    <w:p w:rsidR="001A0406" w:rsidRPr="001A0406" w:rsidRDefault="001A0406" w:rsidP="001A0406">
      <w:pPr>
        <w:tabs>
          <w:tab w:val="left" w:pos="0"/>
        </w:tabs>
        <w:spacing w:line="240" w:lineRule="auto"/>
        <w:ind w:left="0"/>
        <w:rPr>
          <w:rFonts w:cs="Arial"/>
        </w:rPr>
      </w:pPr>
      <w:r w:rsidRPr="001A0406">
        <w:rPr>
          <w:rFonts w:cs="Arial"/>
        </w:rPr>
        <w:t>- soit un recours contentieux devant la juridiction administrative.</w:t>
      </w:r>
    </w:p>
    <w:p w:rsid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i/>
        </w:rPr>
      </w:pPr>
      <w:r w:rsidRPr="001A0406">
        <w:rPr>
          <w:rFonts w:cs="Arial"/>
          <w:i/>
        </w:rPr>
        <w:t>Le recours gracieux ou le recours hiérarchique peuvent être faits sans condition de délais.</w:t>
      </w:r>
    </w:p>
    <w:p w:rsidR="001A0406" w:rsidRPr="001A0406" w:rsidRDefault="001A0406" w:rsidP="001A0406">
      <w:pPr>
        <w:tabs>
          <w:tab w:val="left" w:pos="0"/>
        </w:tabs>
        <w:spacing w:line="240" w:lineRule="auto"/>
        <w:ind w:left="0"/>
        <w:rPr>
          <w:rFonts w:cs="Arial"/>
          <w:i/>
        </w:rPr>
      </w:pPr>
      <w:r w:rsidRPr="001A0406">
        <w:rPr>
          <w:rFonts w:cs="Arial"/>
          <w:i/>
        </w:rPr>
        <w:t>En revanche, le recours contentieux doit intervenir dans un délai de deux mois à compter de la notification de la décision.</w:t>
      </w:r>
    </w:p>
    <w:p w:rsidR="001A0406" w:rsidRDefault="001A0406" w:rsidP="001A0406">
      <w:pPr>
        <w:tabs>
          <w:tab w:val="left" w:pos="0"/>
        </w:tabs>
        <w:spacing w:line="240" w:lineRule="auto"/>
        <w:ind w:left="0"/>
        <w:rPr>
          <w:rFonts w:cs="Arial"/>
          <w:b/>
        </w:rPr>
      </w:pPr>
    </w:p>
    <w:p w:rsidR="001A0406" w:rsidRPr="001A0406" w:rsidRDefault="001A0406" w:rsidP="001A0406">
      <w:pPr>
        <w:tabs>
          <w:tab w:val="left" w:pos="0"/>
        </w:tabs>
        <w:spacing w:line="240" w:lineRule="auto"/>
        <w:ind w:left="0"/>
        <w:rPr>
          <w:rFonts w:cs="Arial"/>
          <w:b/>
        </w:rPr>
      </w:pPr>
    </w:p>
    <w:p w:rsidR="001A0406" w:rsidRPr="001A0406" w:rsidRDefault="001A0406" w:rsidP="001A0406">
      <w:pPr>
        <w:tabs>
          <w:tab w:val="left" w:pos="0"/>
        </w:tabs>
        <w:spacing w:line="240" w:lineRule="auto"/>
        <w:ind w:left="0"/>
        <w:rPr>
          <w:rFonts w:cs="Arial"/>
        </w:rPr>
      </w:pPr>
      <w:r w:rsidRPr="001A0406">
        <w:rPr>
          <w:rFonts w:cs="Arial"/>
        </w:rPr>
        <w:t>Si vous souhaitez, en cas de rejet du recours gracieux ou du recours hiérarchique, former un recours contentieux, ce recours gracieux ou hiérarchique devra avoir été introduit dans le délai du recours contentieux.</w:t>
      </w:r>
    </w:p>
    <w:p w:rsidR="001A0406" w:rsidRPr="001A0406" w:rsidRDefault="001A0406" w:rsidP="001A0406">
      <w:pPr>
        <w:tabs>
          <w:tab w:val="left" w:pos="0"/>
        </w:tabs>
        <w:spacing w:line="240" w:lineRule="auto"/>
        <w:ind w:left="0"/>
        <w:rPr>
          <w:rFonts w:cs="Arial"/>
        </w:rPr>
      </w:pPr>
      <w:r w:rsidRPr="001A0406">
        <w:rPr>
          <w:rFonts w:cs="Arial"/>
        </w:rPr>
        <w:t>Vous conserverez ainsi la possibilité de former un recours contentieux dans un délai de deux mois à compter de la décision intervenue sur ledit recours gracieux ou hiérarchique.</w:t>
      </w:r>
    </w:p>
    <w:p w:rsid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p>
    <w:p w:rsidR="001A0406" w:rsidRPr="001A0406" w:rsidRDefault="001A0406" w:rsidP="001A0406">
      <w:pPr>
        <w:tabs>
          <w:tab w:val="left" w:pos="0"/>
        </w:tabs>
        <w:spacing w:line="240" w:lineRule="auto"/>
        <w:ind w:left="0"/>
        <w:rPr>
          <w:rFonts w:cs="Arial"/>
        </w:rPr>
      </w:pPr>
      <w:r w:rsidRPr="001A0406">
        <w:rPr>
          <w:rFonts w:cs="Arial"/>
        </w:rPr>
        <w:t>Cette décision peut être explicite ou implicite (absence de réponse de l’administration pendant deux mois).</w:t>
      </w:r>
    </w:p>
    <w:p w:rsidR="001A0406" w:rsidRPr="001A0406" w:rsidRDefault="001A0406" w:rsidP="001A0406">
      <w:pPr>
        <w:tabs>
          <w:tab w:val="left" w:pos="0"/>
        </w:tabs>
        <w:spacing w:line="240" w:lineRule="auto"/>
        <w:ind w:left="0"/>
        <w:rPr>
          <w:rFonts w:cs="Arial"/>
        </w:rPr>
      </w:pPr>
      <w:r w:rsidRPr="001A0406">
        <w:rPr>
          <w:rFonts w:cs="Arial"/>
        </w:rPr>
        <w:t>Dans les cas très exceptionnels où une décision explicite intervient dans un délai de deux mois après la décision implicite, c’est-à-dire dans un délai de quatre mois à compter de la date du présent avis, vous disposez à nouveau d’un délai de deux mois à compter de la notification de cette décision explicite pour former un recours contentieux.</w:t>
      </w: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07614D" w:rsidRPr="001A0406" w:rsidRDefault="0007614D" w:rsidP="001A0406">
      <w:pPr>
        <w:spacing w:before="100" w:beforeAutospacing="1" w:after="100" w:afterAutospacing="1" w:line="240" w:lineRule="auto"/>
        <w:ind w:left="0"/>
        <w:jc w:val="both"/>
        <w:rPr>
          <w:rFonts w:cs="Arial"/>
        </w:rPr>
      </w:pPr>
    </w:p>
    <w:p w:rsidR="00554870" w:rsidRPr="001A0406" w:rsidRDefault="00554870" w:rsidP="001A0406">
      <w:pPr>
        <w:ind w:left="0"/>
        <w:jc w:val="both"/>
      </w:pPr>
    </w:p>
    <w:p w:rsidR="00554870" w:rsidRPr="001A0406" w:rsidRDefault="00554870" w:rsidP="001A0406">
      <w:pPr>
        <w:ind w:left="0"/>
        <w:jc w:val="both"/>
      </w:pPr>
    </w:p>
    <w:sectPr w:rsidR="00554870" w:rsidRPr="001A0406" w:rsidSect="00CA324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3" w:right="992" w:bottom="851" w:left="3119" w:header="34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06" w:rsidRDefault="001A0406">
      <w:r>
        <w:separator/>
      </w:r>
    </w:p>
  </w:endnote>
  <w:endnote w:type="continuationSeparator" w:id="0">
    <w:p w:rsidR="001A0406" w:rsidRDefault="001A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2C" w:rsidRDefault="00C80D2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520"/>
      <w:docPartObj>
        <w:docPartGallery w:val="Page Numbers (Bottom of Page)"/>
        <w:docPartUnique/>
      </w:docPartObj>
    </w:sdtPr>
    <w:sdtContent>
      <w:p w:rsidR="00C80D2C" w:rsidRDefault="00C80D2C">
        <w:pPr>
          <w:pStyle w:val="Pieddepage"/>
        </w:pPr>
        <w:fldSimple w:instr=" PAGE   \* MERGEFORMAT ">
          <w:r>
            <w:rPr>
              <w:noProof/>
            </w:rPr>
            <w:t>2</w:t>
          </w:r>
        </w:fldSimple>
      </w:p>
    </w:sdtContent>
  </w:sdt>
  <w:p w:rsidR="00C80D2C" w:rsidRDefault="00C80D2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519"/>
      <w:docPartObj>
        <w:docPartGallery w:val="Page Numbers (Bottom of Page)"/>
        <w:docPartUnique/>
      </w:docPartObj>
    </w:sdtPr>
    <w:sdtContent>
      <w:p w:rsidR="00C80D2C" w:rsidRDefault="00C80D2C">
        <w:pPr>
          <w:pStyle w:val="Pieddepage"/>
        </w:pPr>
        <w:fldSimple w:instr=" PAGE   \* MERGEFORMAT ">
          <w:r>
            <w:rPr>
              <w:noProof/>
            </w:rPr>
            <w:t>1</w:t>
          </w:r>
        </w:fldSimple>
      </w:p>
    </w:sdtContent>
  </w:sdt>
  <w:p w:rsidR="001A0406" w:rsidRDefault="001A0406" w:rsidP="00A92C2E">
    <w:pPr>
      <w:pStyle w:val="Pieddepage"/>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06" w:rsidRDefault="001A0406">
      <w:r>
        <w:separator/>
      </w:r>
    </w:p>
  </w:footnote>
  <w:footnote w:type="continuationSeparator" w:id="0">
    <w:p w:rsidR="001A0406" w:rsidRDefault="001A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2C" w:rsidRDefault="00C80D2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06" w:rsidRDefault="002B5762">
    <w:pPr>
      <w:pStyle w:val="En-tte"/>
      <w:tabs>
        <w:tab w:val="clear" w:pos="4536"/>
        <w:tab w:val="center" w:pos="5387"/>
      </w:tabs>
    </w:pPr>
    <w:r>
      <w:rPr>
        <w:noProof/>
      </w:rPr>
      <w:pict>
        <v:shapetype id="_x0000_t202" coordsize="21600,21600" o:spt="202" path="m,l,21600r21600,l21600,xe">
          <v:stroke joinstyle="miter"/>
          <v:path gradientshapeok="t" o:connecttype="rect"/>
        </v:shapetype>
        <v:shape id="_x0000_s2075" type="#_x0000_t202" style="position:absolute;left:0;text-align:left;margin-left:102.9pt;margin-top:150.25pt;width:36pt;height:18pt;z-index:251658240;mso-position-horizontal-relative:page;mso-position-vertical-relative:page" o:allowincell="f" o:allowoverlap="f" filled="f" stroked="f">
          <v:textbox style="mso-next-textbox:#_x0000_s2075" inset="1mm,1mm,1mm,1mm">
            <w:txbxContent>
              <w:p w:rsidR="001A0406" w:rsidRPr="0036753A" w:rsidRDefault="002B5762" w:rsidP="003D67B7">
                <w:pPr>
                  <w:ind w:left="0"/>
                  <w:jc w:val="center"/>
                </w:pPr>
                <w:r w:rsidRPr="0036753A">
                  <w:rPr>
                    <w:snapToGrid w:val="0"/>
                  </w:rPr>
                  <w:fldChar w:fldCharType="begin"/>
                </w:r>
                <w:r w:rsidR="001A0406" w:rsidRPr="0036753A">
                  <w:rPr>
                    <w:snapToGrid w:val="0"/>
                  </w:rPr>
                  <w:instrText xml:space="preserve"> PAGE </w:instrText>
                </w:r>
                <w:r w:rsidRPr="0036753A">
                  <w:rPr>
                    <w:snapToGrid w:val="0"/>
                  </w:rPr>
                  <w:fldChar w:fldCharType="separate"/>
                </w:r>
                <w:r w:rsidR="00C80D2C">
                  <w:rPr>
                    <w:noProof/>
                    <w:snapToGrid w:val="0"/>
                  </w:rPr>
                  <w:t>2</w:t>
                </w:r>
                <w:r w:rsidRPr="0036753A">
                  <w:rPr>
                    <w:snapToGrid w:val="0"/>
                  </w:rPr>
                  <w:fldChar w:fldCharType="end"/>
                </w:r>
                <w:r w:rsidR="001A0406" w:rsidRPr="0036753A">
                  <w:rPr>
                    <w:snapToGrid w:val="0"/>
                  </w:rPr>
                  <w:t>/</w:t>
                </w:r>
                <w:r w:rsidRPr="0036753A">
                  <w:rPr>
                    <w:snapToGrid w:val="0"/>
                  </w:rPr>
                  <w:fldChar w:fldCharType="begin"/>
                </w:r>
                <w:r w:rsidR="001A0406" w:rsidRPr="0036753A">
                  <w:rPr>
                    <w:snapToGrid w:val="0"/>
                  </w:rPr>
                  <w:instrText xml:space="preserve"> NUMPAGES </w:instrText>
                </w:r>
                <w:r w:rsidRPr="0036753A">
                  <w:rPr>
                    <w:snapToGrid w:val="0"/>
                  </w:rPr>
                  <w:fldChar w:fldCharType="separate"/>
                </w:r>
                <w:r w:rsidR="00C80D2C">
                  <w:rPr>
                    <w:noProof/>
                    <w:snapToGrid w:val="0"/>
                  </w:rPr>
                  <w:t>2</w:t>
                </w:r>
                <w:r w:rsidRPr="0036753A">
                  <w:rPr>
                    <w:snapToGrid w:val="0"/>
                  </w:rPr>
                  <w:fldChar w:fldCharType="end"/>
                </w:r>
              </w:p>
            </w:txbxContent>
          </v:textbox>
          <w10:wrap anchorx="page" anchory="page"/>
          <w10:anchorlock/>
        </v:shape>
      </w:pict>
    </w:r>
    <w:r w:rsidR="00804191">
      <w:rPr>
        <w:noProof/>
      </w:rPr>
      <w:drawing>
        <wp:anchor distT="0" distB="0" distL="114300" distR="114300" simplePos="0" relativeHeight="251657216" behindDoc="0" locked="1" layoutInCell="0" allowOverlap="0">
          <wp:simplePos x="0" y="0"/>
          <wp:positionH relativeFrom="page">
            <wp:posOffset>1224280</wp:posOffset>
          </wp:positionH>
          <wp:positionV relativeFrom="page">
            <wp:posOffset>900430</wp:posOffset>
          </wp:positionV>
          <wp:extent cx="660400" cy="800100"/>
          <wp:effectExtent l="19050" t="0" r="6350" b="0"/>
          <wp:wrapNone/>
          <wp:docPr id="26" name="Image 26" descr="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_gris"/>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06" w:rsidRDefault="001A0406" w:rsidP="00C1723D">
    <w:pPr>
      <w:pStyle w:val="En-tte"/>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1">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2">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3">
    <w:nsid w:val="5E8A14D9"/>
    <w:multiLevelType w:val="hybridMultilevel"/>
    <w:tmpl w:val="05526862"/>
    <w:lvl w:ilvl="0" w:tplc="4478174C">
      <w:numFmt w:val="bullet"/>
      <w:lvlText w:val="-"/>
      <w:lvlJc w:val="left"/>
      <w:pPr>
        <w:tabs>
          <w:tab w:val="num" w:pos="360"/>
        </w:tabs>
        <w:ind w:left="360" w:hanging="360"/>
      </w:pPr>
      <w:rPr>
        <w:rFonts w:ascii="Times New Roman" w:hAnsi="Times New Roman" w:hint="default"/>
      </w:rPr>
    </w:lvl>
    <w:lvl w:ilvl="1" w:tplc="29308CD4" w:tentative="1">
      <w:start w:val="1"/>
      <w:numFmt w:val="bullet"/>
      <w:lvlText w:val="o"/>
      <w:lvlJc w:val="left"/>
      <w:pPr>
        <w:tabs>
          <w:tab w:val="num" w:pos="1440"/>
        </w:tabs>
        <w:ind w:left="1440" w:hanging="360"/>
      </w:pPr>
      <w:rPr>
        <w:rFonts w:ascii="Courier New" w:hAnsi="Courier New" w:cs="Courier New" w:hint="default"/>
      </w:rPr>
    </w:lvl>
    <w:lvl w:ilvl="2" w:tplc="2636717E" w:tentative="1">
      <w:start w:val="1"/>
      <w:numFmt w:val="bullet"/>
      <w:lvlText w:val=""/>
      <w:lvlJc w:val="left"/>
      <w:pPr>
        <w:tabs>
          <w:tab w:val="num" w:pos="2160"/>
        </w:tabs>
        <w:ind w:left="2160" w:hanging="360"/>
      </w:pPr>
      <w:rPr>
        <w:rFonts w:ascii="Wingdings" w:hAnsi="Wingdings" w:hint="default"/>
      </w:rPr>
    </w:lvl>
    <w:lvl w:ilvl="3" w:tplc="64AED4EC" w:tentative="1">
      <w:start w:val="1"/>
      <w:numFmt w:val="bullet"/>
      <w:lvlText w:val=""/>
      <w:lvlJc w:val="left"/>
      <w:pPr>
        <w:tabs>
          <w:tab w:val="num" w:pos="2880"/>
        </w:tabs>
        <w:ind w:left="2880" w:hanging="360"/>
      </w:pPr>
      <w:rPr>
        <w:rFonts w:ascii="Symbol" w:hAnsi="Symbol" w:hint="default"/>
      </w:rPr>
    </w:lvl>
    <w:lvl w:ilvl="4" w:tplc="E716C8CA" w:tentative="1">
      <w:start w:val="1"/>
      <w:numFmt w:val="bullet"/>
      <w:lvlText w:val="o"/>
      <w:lvlJc w:val="left"/>
      <w:pPr>
        <w:tabs>
          <w:tab w:val="num" w:pos="3600"/>
        </w:tabs>
        <w:ind w:left="3600" w:hanging="360"/>
      </w:pPr>
      <w:rPr>
        <w:rFonts w:ascii="Courier New" w:hAnsi="Courier New" w:cs="Courier New" w:hint="default"/>
      </w:rPr>
    </w:lvl>
    <w:lvl w:ilvl="5" w:tplc="A440D14E" w:tentative="1">
      <w:start w:val="1"/>
      <w:numFmt w:val="bullet"/>
      <w:lvlText w:val=""/>
      <w:lvlJc w:val="left"/>
      <w:pPr>
        <w:tabs>
          <w:tab w:val="num" w:pos="4320"/>
        </w:tabs>
        <w:ind w:left="4320" w:hanging="360"/>
      </w:pPr>
      <w:rPr>
        <w:rFonts w:ascii="Wingdings" w:hAnsi="Wingdings" w:hint="default"/>
      </w:rPr>
    </w:lvl>
    <w:lvl w:ilvl="6" w:tplc="45B6AC3C" w:tentative="1">
      <w:start w:val="1"/>
      <w:numFmt w:val="bullet"/>
      <w:lvlText w:val=""/>
      <w:lvlJc w:val="left"/>
      <w:pPr>
        <w:tabs>
          <w:tab w:val="num" w:pos="5040"/>
        </w:tabs>
        <w:ind w:left="5040" w:hanging="360"/>
      </w:pPr>
      <w:rPr>
        <w:rFonts w:ascii="Symbol" w:hAnsi="Symbol" w:hint="default"/>
      </w:rPr>
    </w:lvl>
    <w:lvl w:ilvl="7" w:tplc="EBDAC1C4" w:tentative="1">
      <w:start w:val="1"/>
      <w:numFmt w:val="bullet"/>
      <w:lvlText w:val="o"/>
      <w:lvlJc w:val="left"/>
      <w:pPr>
        <w:tabs>
          <w:tab w:val="num" w:pos="5760"/>
        </w:tabs>
        <w:ind w:left="5760" w:hanging="360"/>
      </w:pPr>
      <w:rPr>
        <w:rFonts w:ascii="Courier New" w:hAnsi="Courier New" w:cs="Courier New" w:hint="default"/>
      </w:rPr>
    </w:lvl>
    <w:lvl w:ilvl="8" w:tplc="0B786D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C83BE9"/>
    <w:rsid w:val="00014DD8"/>
    <w:rsid w:val="00036714"/>
    <w:rsid w:val="0003739D"/>
    <w:rsid w:val="000515E1"/>
    <w:rsid w:val="0006020C"/>
    <w:rsid w:val="0006313E"/>
    <w:rsid w:val="0006766D"/>
    <w:rsid w:val="00070363"/>
    <w:rsid w:val="00072904"/>
    <w:rsid w:val="0007614D"/>
    <w:rsid w:val="00093484"/>
    <w:rsid w:val="000A1487"/>
    <w:rsid w:val="000A273F"/>
    <w:rsid w:val="000E5AB6"/>
    <w:rsid w:val="000E705D"/>
    <w:rsid w:val="00101EAA"/>
    <w:rsid w:val="00134E56"/>
    <w:rsid w:val="0014319D"/>
    <w:rsid w:val="00154F33"/>
    <w:rsid w:val="001550E2"/>
    <w:rsid w:val="001626AE"/>
    <w:rsid w:val="001822CD"/>
    <w:rsid w:val="001A0406"/>
    <w:rsid w:val="001C5BBB"/>
    <w:rsid w:val="001D3010"/>
    <w:rsid w:val="001D350B"/>
    <w:rsid w:val="001E1CCA"/>
    <w:rsid w:val="001E7EAF"/>
    <w:rsid w:val="001F1B24"/>
    <w:rsid w:val="00203980"/>
    <w:rsid w:val="00223831"/>
    <w:rsid w:val="00226E2E"/>
    <w:rsid w:val="00245F65"/>
    <w:rsid w:val="00246624"/>
    <w:rsid w:val="00254FBA"/>
    <w:rsid w:val="002928AA"/>
    <w:rsid w:val="002A03F4"/>
    <w:rsid w:val="002B5762"/>
    <w:rsid w:val="002C0BB6"/>
    <w:rsid w:val="002C101B"/>
    <w:rsid w:val="002C1797"/>
    <w:rsid w:val="00301940"/>
    <w:rsid w:val="00302A0E"/>
    <w:rsid w:val="0030545D"/>
    <w:rsid w:val="00325FD1"/>
    <w:rsid w:val="00342DC9"/>
    <w:rsid w:val="0036753A"/>
    <w:rsid w:val="003947F7"/>
    <w:rsid w:val="003B7BDE"/>
    <w:rsid w:val="003C0BE7"/>
    <w:rsid w:val="003D67B7"/>
    <w:rsid w:val="003E3C2D"/>
    <w:rsid w:val="003E5A1B"/>
    <w:rsid w:val="003F3B1C"/>
    <w:rsid w:val="004149D5"/>
    <w:rsid w:val="00415C26"/>
    <w:rsid w:val="00433D12"/>
    <w:rsid w:val="0045466C"/>
    <w:rsid w:val="00463B7E"/>
    <w:rsid w:val="00464D2D"/>
    <w:rsid w:val="00472B47"/>
    <w:rsid w:val="0048115F"/>
    <w:rsid w:val="004C2F57"/>
    <w:rsid w:val="004C618F"/>
    <w:rsid w:val="004D6C00"/>
    <w:rsid w:val="00501796"/>
    <w:rsid w:val="00517FEF"/>
    <w:rsid w:val="00525625"/>
    <w:rsid w:val="00533FB5"/>
    <w:rsid w:val="00550A44"/>
    <w:rsid w:val="00554870"/>
    <w:rsid w:val="00567B24"/>
    <w:rsid w:val="00584749"/>
    <w:rsid w:val="00585FE0"/>
    <w:rsid w:val="005A16F4"/>
    <w:rsid w:val="005A2803"/>
    <w:rsid w:val="005B0683"/>
    <w:rsid w:val="005E0F93"/>
    <w:rsid w:val="005F4E81"/>
    <w:rsid w:val="00623F51"/>
    <w:rsid w:val="00624732"/>
    <w:rsid w:val="006307FA"/>
    <w:rsid w:val="006611C7"/>
    <w:rsid w:val="00675FE4"/>
    <w:rsid w:val="0068457D"/>
    <w:rsid w:val="00686342"/>
    <w:rsid w:val="006A1B60"/>
    <w:rsid w:val="006B4EE3"/>
    <w:rsid w:val="006F01AB"/>
    <w:rsid w:val="006F23B6"/>
    <w:rsid w:val="00704B15"/>
    <w:rsid w:val="00712366"/>
    <w:rsid w:val="00721C80"/>
    <w:rsid w:val="00740DBF"/>
    <w:rsid w:val="00745CA9"/>
    <w:rsid w:val="00770AB4"/>
    <w:rsid w:val="007718B6"/>
    <w:rsid w:val="007807C8"/>
    <w:rsid w:val="00781438"/>
    <w:rsid w:val="0078361F"/>
    <w:rsid w:val="00792B8E"/>
    <w:rsid w:val="007A2D92"/>
    <w:rsid w:val="007A7CFC"/>
    <w:rsid w:val="007C5A69"/>
    <w:rsid w:val="007F703A"/>
    <w:rsid w:val="00804191"/>
    <w:rsid w:val="00826DDE"/>
    <w:rsid w:val="00836009"/>
    <w:rsid w:val="00840FBF"/>
    <w:rsid w:val="008651A5"/>
    <w:rsid w:val="00892741"/>
    <w:rsid w:val="008A0648"/>
    <w:rsid w:val="008C041E"/>
    <w:rsid w:val="008C0C46"/>
    <w:rsid w:val="008C4FD8"/>
    <w:rsid w:val="008D0EB7"/>
    <w:rsid w:val="008D58FB"/>
    <w:rsid w:val="00905483"/>
    <w:rsid w:val="00923136"/>
    <w:rsid w:val="00963B47"/>
    <w:rsid w:val="00982D52"/>
    <w:rsid w:val="00990C50"/>
    <w:rsid w:val="009D7C61"/>
    <w:rsid w:val="009E20B6"/>
    <w:rsid w:val="009F490A"/>
    <w:rsid w:val="00A34B64"/>
    <w:rsid w:val="00A50673"/>
    <w:rsid w:val="00A55669"/>
    <w:rsid w:val="00A66A98"/>
    <w:rsid w:val="00A70587"/>
    <w:rsid w:val="00A73F49"/>
    <w:rsid w:val="00A826D1"/>
    <w:rsid w:val="00A92AC1"/>
    <w:rsid w:val="00A92C2E"/>
    <w:rsid w:val="00A9531B"/>
    <w:rsid w:val="00AD678C"/>
    <w:rsid w:val="00AE28AB"/>
    <w:rsid w:val="00AE5EE5"/>
    <w:rsid w:val="00B03148"/>
    <w:rsid w:val="00B35EA7"/>
    <w:rsid w:val="00B4157B"/>
    <w:rsid w:val="00B51547"/>
    <w:rsid w:val="00B53CAC"/>
    <w:rsid w:val="00B67F84"/>
    <w:rsid w:val="00B96568"/>
    <w:rsid w:val="00BA15A0"/>
    <w:rsid w:val="00BA4D7B"/>
    <w:rsid w:val="00BA565E"/>
    <w:rsid w:val="00BB0660"/>
    <w:rsid w:val="00BB5207"/>
    <w:rsid w:val="00BC00E7"/>
    <w:rsid w:val="00BC6035"/>
    <w:rsid w:val="00BE3965"/>
    <w:rsid w:val="00BF2697"/>
    <w:rsid w:val="00C03508"/>
    <w:rsid w:val="00C1723D"/>
    <w:rsid w:val="00C56C42"/>
    <w:rsid w:val="00C71E66"/>
    <w:rsid w:val="00C80D2C"/>
    <w:rsid w:val="00C83BE9"/>
    <w:rsid w:val="00C931C9"/>
    <w:rsid w:val="00C94E89"/>
    <w:rsid w:val="00CA324A"/>
    <w:rsid w:val="00CA6A1A"/>
    <w:rsid w:val="00CC5C35"/>
    <w:rsid w:val="00D012B6"/>
    <w:rsid w:val="00D05B0D"/>
    <w:rsid w:val="00D3397B"/>
    <w:rsid w:val="00D57991"/>
    <w:rsid w:val="00D646D8"/>
    <w:rsid w:val="00D707EA"/>
    <w:rsid w:val="00D70F96"/>
    <w:rsid w:val="00D85B17"/>
    <w:rsid w:val="00D913C2"/>
    <w:rsid w:val="00DA660B"/>
    <w:rsid w:val="00DC7D4A"/>
    <w:rsid w:val="00DD52AE"/>
    <w:rsid w:val="00DE7026"/>
    <w:rsid w:val="00E07C9C"/>
    <w:rsid w:val="00E20AEA"/>
    <w:rsid w:val="00E60150"/>
    <w:rsid w:val="00E807B0"/>
    <w:rsid w:val="00EB0E8D"/>
    <w:rsid w:val="00EF09CB"/>
    <w:rsid w:val="00EF7A9D"/>
    <w:rsid w:val="00F05C52"/>
    <w:rsid w:val="00F9521D"/>
    <w:rsid w:val="00FA6D7C"/>
    <w:rsid w:val="00FB1516"/>
    <w:rsid w:val="00FB1CF1"/>
    <w:rsid w:val="00FC19CF"/>
    <w:rsid w:val="00FC6333"/>
    <w:rsid w:val="00FD7E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762"/>
    <w:pPr>
      <w:spacing w:line="280" w:lineRule="exact"/>
      <w:ind w:left="2835"/>
    </w:pPr>
    <w:rPr>
      <w:rFonts w:ascii="Arial" w:hAnsi="Arial"/>
    </w:rPr>
  </w:style>
  <w:style w:type="paragraph" w:styleId="Titre1">
    <w:name w:val="heading 1"/>
    <w:basedOn w:val="Normal"/>
    <w:next w:val="Normal"/>
    <w:qFormat/>
    <w:rsid w:val="002B5762"/>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2B5762"/>
    <w:pPr>
      <w:tabs>
        <w:tab w:val="clear" w:pos="4536"/>
        <w:tab w:val="clear" w:pos="9072"/>
      </w:tabs>
      <w:ind w:left="6237"/>
    </w:pPr>
  </w:style>
  <w:style w:type="paragraph" w:styleId="En-tte">
    <w:name w:val="header"/>
    <w:basedOn w:val="Normal"/>
    <w:rsid w:val="002B5762"/>
    <w:pPr>
      <w:tabs>
        <w:tab w:val="center" w:pos="4536"/>
        <w:tab w:val="right" w:pos="9072"/>
      </w:tabs>
    </w:pPr>
  </w:style>
  <w:style w:type="paragraph" w:styleId="Pieddepage">
    <w:name w:val="footer"/>
    <w:basedOn w:val="Normal"/>
    <w:link w:val="PieddepageCar"/>
    <w:uiPriority w:val="99"/>
    <w:rsid w:val="002B5762"/>
    <w:pPr>
      <w:tabs>
        <w:tab w:val="center" w:pos="4536"/>
        <w:tab w:val="right" w:pos="9072"/>
      </w:tabs>
    </w:pPr>
  </w:style>
  <w:style w:type="paragraph" w:styleId="Corpsdetexte">
    <w:name w:val="Body Text"/>
    <w:basedOn w:val="Normal"/>
    <w:rsid w:val="002B5762"/>
    <w:pPr>
      <w:ind w:left="0"/>
    </w:pPr>
  </w:style>
  <w:style w:type="paragraph" w:styleId="Retraitcorpsdetexte">
    <w:name w:val="Body Text Indent"/>
    <w:basedOn w:val="Normal"/>
    <w:rsid w:val="002B5762"/>
    <w:rPr>
      <w:b/>
      <w:spacing w:val="1440"/>
    </w:rPr>
  </w:style>
  <w:style w:type="paragraph" w:customStyle="1" w:styleId="Blocadresse">
    <w:name w:val="Bloc adresse"/>
    <w:basedOn w:val="Normal"/>
    <w:rsid w:val="002B5762"/>
    <w:pPr>
      <w:spacing w:line="210" w:lineRule="exact"/>
      <w:ind w:left="0" w:right="40"/>
    </w:pPr>
    <w:rPr>
      <w:rFonts w:ascii="Arial Narrow" w:hAnsi="Arial Narrow"/>
      <w:sz w:val="16"/>
    </w:rPr>
  </w:style>
  <w:style w:type="character" w:styleId="Lienhypertexte">
    <w:name w:val="Hyperlink"/>
    <w:rsid w:val="002B5762"/>
    <w:rPr>
      <w:color w:val="0000FF"/>
      <w:u w:val="single"/>
    </w:rPr>
  </w:style>
  <w:style w:type="paragraph" w:styleId="Textedebulles">
    <w:name w:val="Balloon Text"/>
    <w:basedOn w:val="Normal"/>
    <w:semiHidden/>
    <w:rsid w:val="002B5762"/>
    <w:rPr>
      <w:rFonts w:ascii="Tahoma" w:hAnsi="Tahoma" w:cs="Tahoma"/>
      <w:sz w:val="16"/>
      <w:szCs w:val="16"/>
    </w:rPr>
  </w:style>
  <w:style w:type="character" w:customStyle="1" w:styleId="PieddepageCar">
    <w:name w:val="Pied de page Car"/>
    <w:basedOn w:val="Policepardfaut"/>
    <w:link w:val="Pieddepage"/>
    <w:uiPriority w:val="99"/>
    <w:rsid w:val="00C80D2C"/>
    <w:rPr>
      <w:rFonts w:ascii="Arial" w:hAnsi="Arial"/>
    </w:rPr>
  </w:style>
</w:styles>
</file>

<file path=word/webSettings.xml><?xml version="1.0" encoding="utf-8"?>
<w:webSettings xmlns:r="http://schemas.openxmlformats.org/officeDocument/2006/relationships" xmlns:w="http://schemas.openxmlformats.org/wordprocessingml/2006/main">
  <w:divs>
    <w:div w:id="304356391">
      <w:bodyDiv w:val="1"/>
      <w:marLeft w:val="0"/>
      <w:marRight w:val="0"/>
      <w:marTop w:val="0"/>
      <w:marBottom w:val="0"/>
      <w:divBdr>
        <w:top w:val="none" w:sz="0" w:space="0" w:color="auto"/>
        <w:left w:val="none" w:sz="0" w:space="0" w:color="auto"/>
        <w:bottom w:val="none" w:sz="0" w:space="0" w:color="auto"/>
        <w:right w:val="none" w:sz="0" w:space="0" w:color="auto"/>
      </w:divBdr>
    </w:div>
    <w:div w:id="951085349">
      <w:bodyDiv w:val="1"/>
      <w:marLeft w:val="0"/>
      <w:marRight w:val="0"/>
      <w:marTop w:val="0"/>
      <w:marBottom w:val="0"/>
      <w:divBdr>
        <w:top w:val="none" w:sz="0" w:space="0" w:color="auto"/>
        <w:left w:val="none" w:sz="0" w:space="0" w:color="auto"/>
        <w:bottom w:val="none" w:sz="0" w:space="0" w:color="auto"/>
        <w:right w:val="none" w:sz="0" w:space="0" w:color="auto"/>
      </w:divBdr>
    </w:div>
    <w:div w:id="1337684372">
      <w:bodyDiv w:val="1"/>
      <w:marLeft w:val="0"/>
      <w:marRight w:val="0"/>
      <w:marTop w:val="0"/>
      <w:marBottom w:val="0"/>
      <w:divBdr>
        <w:top w:val="none" w:sz="0" w:space="0" w:color="auto"/>
        <w:left w:val="none" w:sz="0" w:space="0" w:color="auto"/>
        <w:bottom w:val="none" w:sz="0" w:space="0" w:color="auto"/>
        <w:right w:val="none" w:sz="0" w:space="0" w:color="auto"/>
      </w:divBdr>
    </w:div>
    <w:div w:id="1464955931">
      <w:bodyDiv w:val="1"/>
      <w:marLeft w:val="0"/>
      <w:marRight w:val="0"/>
      <w:marTop w:val="0"/>
      <w:marBottom w:val="0"/>
      <w:divBdr>
        <w:top w:val="none" w:sz="0" w:space="0" w:color="auto"/>
        <w:left w:val="none" w:sz="0" w:space="0" w:color="auto"/>
        <w:bottom w:val="none" w:sz="0" w:space="0" w:color="auto"/>
        <w:right w:val="none" w:sz="0" w:space="0" w:color="auto"/>
      </w:divBdr>
    </w:div>
    <w:div w:id="1680422287">
      <w:bodyDiv w:val="1"/>
      <w:marLeft w:val="0"/>
      <w:marRight w:val="0"/>
      <w:marTop w:val="0"/>
      <w:marBottom w:val="0"/>
      <w:divBdr>
        <w:top w:val="none" w:sz="0" w:space="0" w:color="auto"/>
        <w:left w:val="none" w:sz="0" w:space="0" w:color="auto"/>
        <w:bottom w:val="none" w:sz="0" w:space="0" w:color="auto"/>
        <w:right w:val="none" w:sz="0" w:space="0" w:color="auto"/>
      </w:divBdr>
    </w:div>
    <w:div w:id="1914118177">
      <w:bodyDiv w:val="1"/>
      <w:marLeft w:val="0"/>
      <w:marRight w:val="0"/>
      <w:marTop w:val="0"/>
      <w:marBottom w:val="0"/>
      <w:divBdr>
        <w:top w:val="none" w:sz="0" w:space="0" w:color="auto"/>
        <w:left w:val="none" w:sz="0" w:space="0" w:color="auto"/>
        <w:bottom w:val="none" w:sz="0" w:space="0" w:color="auto"/>
        <w:right w:val="none" w:sz="0" w:space="0" w:color="auto"/>
      </w:divBdr>
    </w:div>
    <w:div w:id="20117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B6BD-43AA-45F4-BAEA-99C30D7F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1954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2312</CharactersWithSpaces>
  <SharedDoc>false</SharedDoc>
  <HLinks>
    <vt:vector size="6" baseType="variant">
      <vt:variant>
        <vt:i4>6553604</vt:i4>
      </vt:variant>
      <vt:variant>
        <vt:i4>0</vt:i4>
      </vt:variant>
      <vt:variant>
        <vt:i4>0</vt:i4>
      </vt:variant>
      <vt:variant>
        <vt:i4>5</vt:i4>
      </vt:variant>
      <vt:variant>
        <vt:lpwstr>mailto:ce.ia78.deet@ac-versailles.fr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Odile LEGRAND</cp:lastModifiedBy>
  <cp:revision>3</cp:revision>
  <cp:lastPrinted>2015-11-20T15:01:00Z</cp:lastPrinted>
  <dcterms:created xsi:type="dcterms:W3CDTF">2015-12-16T13:07:00Z</dcterms:created>
  <dcterms:modified xsi:type="dcterms:W3CDTF">2015-12-16T13:49:00Z</dcterms:modified>
</cp:coreProperties>
</file>